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A12" w:rsidRPr="00BE707B" w:rsidRDefault="00946A12" w:rsidP="005F0C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07B">
        <w:rPr>
          <w:rFonts w:ascii="Times New Roman" w:hAnsi="Times New Roman" w:cs="Times New Roman"/>
          <w:b/>
          <w:sz w:val="28"/>
          <w:szCs w:val="28"/>
        </w:rPr>
        <w:t>ABANT İZZET BAYSAL ÜNİVERSİTESİ</w:t>
      </w:r>
    </w:p>
    <w:p w:rsidR="00946A12" w:rsidRDefault="00946A12" w:rsidP="005F0C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07B">
        <w:rPr>
          <w:rFonts w:ascii="Times New Roman" w:hAnsi="Times New Roman" w:cs="Times New Roman"/>
          <w:b/>
          <w:sz w:val="24"/>
          <w:szCs w:val="24"/>
        </w:rPr>
        <w:t xml:space="preserve">ERASMUS+ PERSONEL </w:t>
      </w:r>
      <w:r>
        <w:rPr>
          <w:rFonts w:ascii="Times New Roman" w:hAnsi="Times New Roman" w:cs="Times New Roman"/>
          <w:b/>
          <w:sz w:val="24"/>
          <w:szCs w:val="24"/>
        </w:rPr>
        <w:t>EĞİTİM ALMA</w:t>
      </w:r>
      <w:r w:rsidRPr="00BE707B">
        <w:rPr>
          <w:rFonts w:ascii="Times New Roman" w:hAnsi="Times New Roman" w:cs="Times New Roman"/>
          <w:b/>
          <w:sz w:val="24"/>
          <w:szCs w:val="24"/>
        </w:rPr>
        <w:t xml:space="preserve"> HAREKETLİLİĞİ KRİTERLERİ</w:t>
      </w:r>
    </w:p>
    <w:p w:rsidR="00946A12" w:rsidRDefault="00946A12" w:rsidP="00492294">
      <w:pPr>
        <w:jc w:val="both"/>
        <w:rPr>
          <w:rFonts w:ascii="Times New Roman" w:hAnsi="Times New Roman" w:cs="Times New Roman"/>
          <w:sz w:val="24"/>
          <w:szCs w:val="24"/>
        </w:rPr>
      </w:pPr>
      <w:r w:rsidRPr="008F2373">
        <w:rPr>
          <w:rFonts w:ascii="Times New Roman" w:hAnsi="Times New Roman" w:cs="Times New Roman"/>
          <w:sz w:val="24"/>
          <w:szCs w:val="24"/>
        </w:rPr>
        <w:t>Yapılan</w:t>
      </w:r>
      <w:r>
        <w:rPr>
          <w:rFonts w:ascii="Times New Roman" w:hAnsi="Times New Roman" w:cs="Times New Roman"/>
          <w:sz w:val="24"/>
          <w:szCs w:val="24"/>
        </w:rPr>
        <w:t xml:space="preserve"> başvurular, </w:t>
      </w:r>
      <w:r w:rsidR="00492294">
        <w:rPr>
          <w:rFonts w:ascii="Times New Roman" w:hAnsi="Times New Roman" w:cs="Times New Roman"/>
          <w:sz w:val="24"/>
          <w:szCs w:val="24"/>
        </w:rPr>
        <w:t xml:space="preserve">Ulusal Ajans’ın </w:t>
      </w:r>
      <w:proofErr w:type="spellStart"/>
      <w:r w:rsidR="00492294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492294">
        <w:rPr>
          <w:rFonts w:ascii="Times New Roman" w:hAnsi="Times New Roman" w:cs="Times New Roman"/>
          <w:sz w:val="24"/>
          <w:szCs w:val="24"/>
        </w:rPr>
        <w:t xml:space="preserve">+ Uygulama El Kitabı’nda belirtilen öncelikler dikkate alınarak belirlenmiş olan ve aşağıda belirtilen kriterler esas alınarak </w:t>
      </w:r>
      <w:r>
        <w:rPr>
          <w:rFonts w:ascii="Times New Roman" w:hAnsi="Times New Roman" w:cs="Times New Roman"/>
          <w:sz w:val="24"/>
          <w:szCs w:val="24"/>
        </w:rPr>
        <w:t>Rektörlükçe oluşturulacak bir komisyon tarafından 20 taban puanı üzerinden, değerlendiril</w:t>
      </w:r>
      <w:r w:rsidR="00492294">
        <w:rPr>
          <w:rFonts w:ascii="Times New Roman" w:hAnsi="Times New Roman" w:cs="Times New Roman"/>
          <w:sz w:val="24"/>
          <w:szCs w:val="24"/>
        </w:rPr>
        <w:t>ecektir</w:t>
      </w:r>
      <w:r>
        <w:rPr>
          <w:rFonts w:ascii="Times New Roman" w:hAnsi="Times New Roman" w:cs="Times New Roman"/>
          <w:sz w:val="24"/>
          <w:szCs w:val="24"/>
        </w:rPr>
        <w:t>. Değerlendirme sonucunda kontenjan sayısı kadar asil ve yedek personel belirlen</w:t>
      </w:r>
      <w:r w:rsidR="00492294">
        <w:rPr>
          <w:rFonts w:ascii="Times New Roman" w:hAnsi="Times New Roman" w:cs="Times New Roman"/>
          <w:sz w:val="24"/>
          <w:szCs w:val="24"/>
        </w:rPr>
        <w:t>ecektir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6A12" w:rsidRDefault="00946A12" w:rsidP="00946A1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199"/>
        <w:gridCol w:w="1521"/>
        <w:gridCol w:w="1568"/>
      </w:tblGrid>
      <w:tr w:rsidR="00946A12" w:rsidTr="005F0C99">
        <w:trPr>
          <w:trHeight w:val="337"/>
        </w:trPr>
        <w:tc>
          <w:tcPr>
            <w:tcW w:w="7194" w:type="dxa"/>
          </w:tcPr>
          <w:p w:rsidR="00946A12" w:rsidRPr="00DE7886" w:rsidRDefault="00946A12" w:rsidP="005F0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886">
              <w:rPr>
                <w:rFonts w:ascii="Times New Roman" w:hAnsi="Times New Roman" w:cs="Times New Roman"/>
                <w:b/>
                <w:sz w:val="24"/>
                <w:szCs w:val="24"/>
              </w:rPr>
              <w:t>Kriter açıklama</w:t>
            </w:r>
          </w:p>
        </w:tc>
        <w:tc>
          <w:tcPr>
            <w:tcW w:w="3318" w:type="dxa"/>
            <w:gridSpan w:val="2"/>
          </w:tcPr>
          <w:p w:rsidR="00946A12" w:rsidRPr="00DE7886" w:rsidRDefault="00946A12" w:rsidP="005F0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886">
              <w:rPr>
                <w:rFonts w:ascii="Times New Roman" w:hAnsi="Times New Roman" w:cs="Times New Roman"/>
                <w:b/>
                <w:sz w:val="24"/>
                <w:szCs w:val="24"/>
              </w:rPr>
              <w:t>Kriter Puanı</w:t>
            </w:r>
          </w:p>
        </w:tc>
      </w:tr>
      <w:tr w:rsidR="00946A12" w:rsidTr="005F0C99">
        <w:trPr>
          <w:trHeight w:val="337"/>
        </w:trPr>
        <w:tc>
          <w:tcPr>
            <w:tcW w:w="7194" w:type="dxa"/>
          </w:tcPr>
          <w:p w:rsidR="00946A12" w:rsidRDefault="00946A12" w:rsidP="005F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İdari personel, uzman ve araştırma görevlisi ise</w:t>
            </w:r>
          </w:p>
        </w:tc>
        <w:tc>
          <w:tcPr>
            <w:tcW w:w="3318" w:type="dxa"/>
            <w:gridSpan w:val="2"/>
          </w:tcPr>
          <w:p w:rsidR="00946A12" w:rsidRDefault="00946A12" w:rsidP="005F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</w:p>
        </w:tc>
      </w:tr>
      <w:tr w:rsidR="00946A12" w:rsidTr="005F0C99">
        <w:trPr>
          <w:trHeight w:val="337"/>
        </w:trPr>
        <w:tc>
          <w:tcPr>
            <w:tcW w:w="7194" w:type="dxa"/>
          </w:tcPr>
          <w:p w:rsidR="00946A12" w:rsidRDefault="00946A12" w:rsidP="005F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Öğretim görevlisi, okutman ve yardımcı doçent ise</w:t>
            </w:r>
          </w:p>
        </w:tc>
        <w:tc>
          <w:tcPr>
            <w:tcW w:w="3318" w:type="dxa"/>
            <w:gridSpan w:val="2"/>
          </w:tcPr>
          <w:p w:rsidR="00946A12" w:rsidRDefault="00946A12" w:rsidP="005F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946A12" w:rsidTr="005F0C99">
        <w:trPr>
          <w:trHeight w:val="337"/>
        </w:trPr>
        <w:tc>
          <w:tcPr>
            <w:tcW w:w="7194" w:type="dxa"/>
          </w:tcPr>
          <w:p w:rsidR="00946A12" w:rsidRDefault="00946A12" w:rsidP="005F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Programdan ilk kez yararlanma</w:t>
            </w:r>
          </w:p>
        </w:tc>
        <w:tc>
          <w:tcPr>
            <w:tcW w:w="3318" w:type="dxa"/>
            <w:gridSpan w:val="2"/>
          </w:tcPr>
          <w:p w:rsidR="00946A12" w:rsidRDefault="00946A12" w:rsidP="005F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1330B2" w:rsidTr="005F0C99">
        <w:trPr>
          <w:trHeight w:val="337"/>
        </w:trPr>
        <w:tc>
          <w:tcPr>
            <w:tcW w:w="7194" w:type="dxa"/>
          </w:tcPr>
          <w:p w:rsidR="001330B2" w:rsidRDefault="001330B2" w:rsidP="005F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Enge</w:t>
            </w:r>
            <w:r w:rsidR="004E6678">
              <w:rPr>
                <w:rFonts w:ascii="Times New Roman" w:hAnsi="Times New Roman" w:cs="Times New Roman"/>
                <w:sz w:val="24"/>
                <w:szCs w:val="24"/>
              </w:rPr>
              <w:t>lli personel veya</w:t>
            </w:r>
            <w:bookmarkStart w:id="0" w:name="_GoBack"/>
            <w:bookmarkEnd w:id="0"/>
            <w:r w:rsidR="004E6678">
              <w:rPr>
                <w:rFonts w:ascii="Times New Roman" w:hAnsi="Times New Roman" w:cs="Times New Roman"/>
                <w:sz w:val="24"/>
                <w:szCs w:val="24"/>
              </w:rPr>
              <w:t xml:space="preserve"> şehit yakını ise</w:t>
            </w:r>
          </w:p>
        </w:tc>
        <w:tc>
          <w:tcPr>
            <w:tcW w:w="3318" w:type="dxa"/>
            <w:gridSpan w:val="2"/>
          </w:tcPr>
          <w:p w:rsidR="001330B2" w:rsidRDefault="001330B2" w:rsidP="005F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946A12" w:rsidTr="005F0C99">
        <w:trPr>
          <w:trHeight w:val="439"/>
        </w:trPr>
        <w:tc>
          <w:tcPr>
            <w:tcW w:w="7194" w:type="dxa"/>
          </w:tcPr>
          <w:p w:rsidR="00946A12" w:rsidRDefault="00946A12" w:rsidP="005F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 önceki yıl programdan faydalanmış ise</w:t>
            </w:r>
          </w:p>
        </w:tc>
        <w:tc>
          <w:tcPr>
            <w:tcW w:w="3318" w:type="dxa"/>
            <w:gridSpan w:val="2"/>
          </w:tcPr>
          <w:p w:rsidR="00946A12" w:rsidRDefault="00946A12" w:rsidP="005F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</w:tr>
      <w:tr w:rsidR="00946A12" w:rsidTr="005F0C99">
        <w:trPr>
          <w:trHeight w:val="337"/>
        </w:trPr>
        <w:tc>
          <w:tcPr>
            <w:tcW w:w="7194" w:type="dxa"/>
          </w:tcPr>
          <w:p w:rsidR="00946A12" w:rsidRDefault="00946A12" w:rsidP="005F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İki yıl önce programdan faydalanmış ise</w:t>
            </w:r>
          </w:p>
        </w:tc>
        <w:tc>
          <w:tcPr>
            <w:tcW w:w="3318" w:type="dxa"/>
            <w:gridSpan w:val="2"/>
          </w:tcPr>
          <w:p w:rsidR="00946A12" w:rsidRDefault="00946A12" w:rsidP="005F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</w:tr>
      <w:tr w:rsidR="00946A12" w:rsidTr="005F0C99">
        <w:trPr>
          <w:trHeight w:val="359"/>
        </w:trPr>
        <w:tc>
          <w:tcPr>
            <w:tcW w:w="7194" w:type="dxa"/>
          </w:tcPr>
          <w:p w:rsidR="00946A12" w:rsidRDefault="00946A12" w:rsidP="005F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Üç</w:t>
            </w:r>
            <w:r w:rsidRPr="00C67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yıl önce programdan faydalanmış ise</w:t>
            </w:r>
          </w:p>
        </w:tc>
        <w:tc>
          <w:tcPr>
            <w:tcW w:w="3318" w:type="dxa"/>
            <w:gridSpan w:val="2"/>
          </w:tcPr>
          <w:p w:rsidR="00946A12" w:rsidRDefault="00946A12" w:rsidP="005F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946A12" w:rsidTr="005F0C99">
        <w:trPr>
          <w:trHeight w:val="337"/>
        </w:trPr>
        <w:tc>
          <w:tcPr>
            <w:tcW w:w="7194" w:type="dxa"/>
          </w:tcPr>
          <w:p w:rsidR="00946A12" w:rsidRDefault="00946A12" w:rsidP="005F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Dört yıl önce programdan faydalanmış ise</w:t>
            </w:r>
          </w:p>
        </w:tc>
        <w:tc>
          <w:tcPr>
            <w:tcW w:w="3318" w:type="dxa"/>
            <w:gridSpan w:val="2"/>
          </w:tcPr>
          <w:p w:rsidR="00946A12" w:rsidRDefault="00946A12" w:rsidP="005F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946A12" w:rsidTr="005F0C99">
        <w:trPr>
          <w:trHeight w:val="337"/>
        </w:trPr>
        <w:tc>
          <w:tcPr>
            <w:tcW w:w="7194" w:type="dxa"/>
          </w:tcPr>
          <w:p w:rsidR="00946A12" w:rsidRDefault="00946A12" w:rsidP="005F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Beş yıl önce programdan faydalanmış ise</w:t>
            </w:r>
          </w:p>
        </w:tc>
        <w:tc>
          <w:tcPr>
            <w:tcW w:w="3318" w:type="dxa"/>
            <w:gridSpan w:val="2"/>
          </w:tcPr>
          <w:p w:rsidR="00946A12" w:rsidRDefault="00946A12" w:rsidP="005F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946A12" w:rsidTr="005F0C99">
        <w:trPr>
          <w:trHeight w:val="337"/>
        </w:trPr>
        <w:tc>
          <w:tcPr>
            <w:tcW w:w="7194" w:type="dxa"/>
          </w:tcPr>
          <w:p w:rsidR="00946A12" w:rsidRDefault="00946A12" w:rsidP="005F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Daha önce Eğitim Alma programında yer almayan kurum tercih edilmiş ise</w:t>
            </w:r>
          </w:p>
        </w:tc>
        <w:tc>
          <w:tcPr>
            <w:tcW w:w="3318" w:type="dxa"/>
            <w:gridSpan w:val="2"/>
          </w:tcPr>
          <w:p w:rsidR="00946A12" w:rsidRDefault="00946A12" w:rsidP="005F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946A12" w:rsidTr="005F0C99">
        <w:trPr>
          <w:trHeight w:val="337"/>
        </w:trPr>
        <w:tc>
          <w:tcPr>
            <w:tcW w:w="7194" w:type="dxa"/>
          </w:tcPr>
          <w:p w:rsidR="00946A12" w:rsidRDefault="00946A12" w:rsidP="005F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Daha önce Eğitim Alma programında yer almayan ülke tercih edilmiş ise</w:t>
            </w:r>
          </w:p>
        </w:tc>
        <w:tc>
          <w:tcPr>
            <w:tcW w:w="3318" w:type="dxa"/>
            <w:gridSpan w:val="2"/>
          </w:tcPr>
          <w:p w:rsidR="00946A12" w:rsidRDefault="00946A12" w:rsidP="005F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946A12" w:rsidTr="005F0C99">
        <w:trPr>
          <w:trHeight w:val="696"/>
        </w:trPr>
        <w:tc>
          <w:tcPr>
            <w:tcW w:w="7194" w:type="dxa"/>
          </w:tcPr>
          <w:p w:rsidR="00946A12" w:rsidRDefault="00946A12" w:rsidP="005F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 önceki yıl gitmeye hak kazandığı halde gerekçe göstermeksizin gitmekten vazgeçme</w:t>
            </w:r>
          </w:p>
        </w:tc>
        <w:tc>
          <w:tcPr>
            <w:tcW w:w="3318" w:type="dxa"/>
            <w:gridSpan w:val="2"/>
          </w:tcPr>
          <w:p w:rsidR="00946A12" w:rsidRDefault="00946A12" w:rsidP="005F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</w:tr>
      <w:tr w:rsidR="00946A12" w:rsidTr="005F0C99">
        <w:trPr>
          <w:trHeight w:val="176"/>
        </w:trPr>
        <w:tc>
          <w:tcPr>
            <w:tcW w:w="7194" w:type="dxa"/>
            <w:vMerge w:val="restart"/>
          </w:tcPr>
          <w:p w:rsidR="00946A12" w:rsidRDefault="00946A12" w:rsidP="005F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YDS, KPDS vb. gibi eşdeğerliği ÖSYM tarafından kabul edilen sınav sonucunu belgeleyen personele, yanda görülen tablodaki şekilde puan verilir.</w:t>
            </w:r>
          </w:p>
        </w:tc>
        <w:tc>
          <w:tcPr>
            <w:tcW w:w="1658" w:type="dxa"/>
          </w:tcPr>
          <w:p w:rsidR="00946A12" w:rsidRDefault="00946A12" w:rsidP="005F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Puan Aralığı</w:t>
            </w:r>
          </w:p>
        </w:tc>
        <w:tc>
          <w:tcPr>
            <w:tcW w:w="1660" w:type="dxa"/>
          </w:tcPr>
          <w:p w:rsidR="00946A12" w:rsidRDefault="00946A12" w:rsidP="005F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Verilecek Puan</w:t>
            </w:r>
          </w:p>
        </w:tc>
      </w:tr>
      <w:tr w:rsidR="00946A12" w:rsidTr="005F0C99">
        <w:trPr>
          <w:trHeight w:val="172"/>
        </w:trPr>
        <w:tc>
          <w:tcPr>
            <w:tcW w:w="7194" w:type="dxa"/>
            <w:vMerge/>
          </w:tcPr>
          <w:p w:rsidR="00946A12" w:rsidRDefault="00946A12" w:rsidP="005F0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946A12" w:rsidRDefault="00946A12" w:rsidP="005F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50-60</w:t>
            </w:r>
          </w:p>
        </w:tc>
        <w:tc>
          <w:tcPr>
            <w:tcW w:w="1660" w:type="dxa"/>
          </w:tcPr>
          <w:p w:rsidR="00946A12" w:rsidRDefault="00946A12" w:rsidP="005F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946A12" w:rsidTr="005F0C99">
        <w:trPr>
          <w:trHeight w:val="172"/>
        </w:trPr>
        <w:tc>
          <w:tcPr>
            <w:tcW w:w="7194" w:type="dxa"/>
            <w:vMerge/>
          </w:tcPr>
          <w:p w:rsidR="00946A12" w:rsidRDefault="00946A12" w:rsidP="005F0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946A12" w:rsidRDefault="00946A12" w:rsidP="005F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61-70</w:t>
            </w:r>
          </w:p>
        </w:tc>
        <w:tc>
          <w:tcPr>
            <w:tcW w:w="1660" w:type="dxa"/>
          </w:tcPr>
          <w:p w:rsidR="00946A12" w:rsidRDefault="00946A12" w:rsidP="005F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946A12" w:rsidTr="005F0C99">
        <w:trPr>
          <w:trHeight w:val="172"/>
        </w:trPr>
        <w:tc>
          <w:tcPr>
            <w:tcW w:w="7194" w:type="dxa"/>
            <w:vMerge/>
          </w:tcPr>
          <w:p w:rsidR="00946A12" w:rsidRDefault="00946A12" w:rsidP="005F0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946A12" w:rsidRDefault="00946A12" w:rsidP="005F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71-80</w:t>
            </w:r>
          </w:p>
        </w:tc>
        <w:tc>
          <w:tcPr>
            <w:tcW w:w="1660" w:type="dxa"/>
          </w:tcPr>
          <w:p w:rsidR="00946A12" w:rsidRDefault="00946A12" w:rsidP="005F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</w:tr>
      <w:tr w:rsidR="00946A12" w:rsidTr="005F0C99">
        <w:trPr>
          <w:trHeight w:val="172"/>
        </w:trPr>
        <w:tc>
          <w:tcPr>
            <w:tcW w:w="7194" w:type="dxa"/>
            <w:vMerge/>
          </w:tcPr>
          <w:p w:rsidR="00946A12" w:rsidRDefault="00946A12" w:rsidP="005F0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946A12" w:rsidRDefault="00946A12" w:rsidP="005F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81-90</w:t>
            </w:r>
          </w:p>
        </w:tc>
        <w:tc>
          <w:tcPr>
            <w:tcW w:w="1660" w:type="dxa"/>
          </w:tcPr>
          <w:p w:rsidR="00946A12" w:rsidRDefault="00946A12" w:rsidP="005F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</w:tr>
      <w:tr w:rsidR="00946A12" w:rsidTr="005F0C99">
        <w:trPr>
          <w:trHeight w:val="172"/>
        </w:trPr>
        <w:tc>
          <w:tcPr>
            <w:tcW w:w="7194" w:type="dxa"/>
            <w:vMerge/>
          </w:tcPr>
          <w:p w:rsidR="00946A12" w:rsidRDefault="00946A12" w:rsidP="005F0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946A12" w:rsidRDefault="00946A12" w:rsidP="005F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91-100</w:t>
            </w:r>
          </w:p>
        </w:tc>
        <w:tc>
          <w:tcPr>
            <w:tcW w:w="1660" w:type="dxa"/>
          </w:tcPr>
          <w:p w:rsidR="00946A12" w:rsidRDefault="00946A12" w:rsidP="005F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946A12" w:rsidTr="005F0C99">
        <w:trPr>
          <w:trHeight w:val="930"/>
        </w:trPr>
        <w:tc>
          <w:tcPr>
            <w:tcW w:w="10512" w:type="dxa"/>
            <w:gridSpan w:val="3"/>
          </w:tcPr>
          <w:p w:rsidR="00946A12" w:rsidRDefault="00946A12" w:rsidP="005F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Eşitliğin bozulması durumunda </w:t>
            </w:r>
          </w:p>
          <w:p w:rsidR="00946A12" w:rsidRDefault="00946A12" w:rsidP="005F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1.Hizmet süresi fazla olan personele öncelik tanınır.</w:t>
            </w:r>
          </w:p>
          <w:p w:rsidR="00946A12" w:rsidRDefault="00946A12" w:rsidP="005F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71DD2">
              <w:rPr>
                <w:rFonts w:ascii="Times New Roman" w:hAnsi="Times New Roman" w:cs="Times New Roman"/>
                <w:sz w:val="24"/>
                <w:szCs w:val="24"/>
              </w:rPr>
              <w:t xml:space="preserve"> Dil puanı yüksek olan personele öncelik tanınır.</w:t>
            </w:r>
          </w:p>
          <w:p w:rsidR="00946A12" w:rsidRPr="0089354E" w:rsidRDefault="00946A12" w:rsidP="00C17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07E0" w:rsidRDefault="00AE07E0"/>
    <w:sectPr w:rsidR="00AE0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12"/>
    <w:rsid w:val="001330B2"/>
    <w:rsid w:val="00492294"/>
    <w:rsid w:val="004E6678"/>
    <w:rsid w:val="005F0C5A"/>
    <w:rsid w:val="00771DD2"/>
    <w:rsid w:val="00946A12"/>
    <w:rsid w:val="00AE07E0"/>
    <w:rsid w:val="00C171DF"/>
    <w:rsid w:val="00D0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A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6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46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6A1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A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6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46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6A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FIRAT</cp:lastModifiedBy>
  <cp:revision>4</cp:revision>
  <cp:lastPrinted>2017-09-18T14:29:00Z</cp:lastPrinted>
  <dcterms:created xsi:type="dcterms:W3CDTF">2017-11-14T08:11:00Z</dcterms:created>
  <dcterms:modified xsi:type="dcterms:W3CDTF">2017-11-14T08:13:00Z</dcterms:modified>
</cp:coreProperties>
</file>